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616E3A" w:rsidRDefault="00F92268" w:rsidP="00850792">
      <w:pPr>
        <w:pStyle w:val="BodyText"/>
        <w:rPr>
          <w:sz w:val="6"/>
          <w:szCs w:val="6"/>
        </w:rPr>
      </w:pPr>
      <w:r w:rsidRPr="00616E3A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616E3A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6E3A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616E3A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616E3A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E086A74" w:rsidR="00F92268" w:rsidRPr="00616E3A" w:rsidRDefault="007124B1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616E3A">
              <w:rPr>
                <w:rFonts w:cs="Arial"/>
                <w:sz w:val="16"/>
                <w:szCs w:val="16"/>
              </w:rPr>
              <w:t>4224-D</w:t>
            </w:r>
          </w:p>
        </w:tc>
      </w:tr>
    </w:tbl>
    <w:p w14:paraId="74FBA5B4" w14:textId="77777777" w:rsidR="00051356" w:rsidRPr="00616E3A" w:rsidRDefault="00051356" w:rsidP="00A672B3">
      <w:pPr>
        <w:pStyle w:val="BodyText"/>
        <w:rPr>
          <w:b/>
          <w:bCs/>
          <w:sz w:val="16"/>
          <w:szCs w:val="16"/>
        </w:rPr>
        <w:sectPr w:rsidR="00051356" w:rsidRPr="00616E3A" w:rsidSect="00355E7A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11CCF1C" w14:textId="77777777" w:rsidR="00AF5574" w:rsidRDefault="00AF5574" w:rsidP="00AF5574">
      <w:pPr>
        <w:pStyle w:val="BodyText"/>
        <w:rPr>
          <w:b/>
          <w:bCs/>
          <w:sz w:val="16"/>
          <w:szCs w:val="16"/>
        </w:rPr>
        <w:sectPr w:rsidR="00AF5574" w:rsidSect="00AF5574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  <w:r>
        <w:rPr>
          <w:b/>
          <w:bCs/>
          <w:sz w:val="16"/>
          <w:szCs w:val="16"/>
        </w:rPr>
        <w:t>This document applies to the following:</w:t>
      </w: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4225"/>
        <w:gridCol w:w="805"/>
      </w:tblGrid>
      <w:tr w:rsidR="00AF5574" w:rsidRPr="00C25AA7" w14:paraId="40402CF2" w14:textId="77777777" w:rsidTr="00625AE4">
        <w:trPr>
          <w:cantSplit/>
          <w:tblHeader/>
        </w:trPr>
        <w:tc>
          <w:tcPr>
            <w:tcW w:w="4315" w:type="dxa"/>
            <w:vAlign w:val="center"/>
          </w:tcPr>
          <w:p w14:paraId="59423C76" w14:textId="77777777" w:rsidR="00AF5574" w:rsidRPr="00C25AA7" w:rsidRDefault="00AF5574" w:rsidP="00625AE4">
            <w:pPr>
              <w:pStyle w:val="FormularyTableHeader"/>
            </w:pPr>
            <w:r w:rsidRPr="00C25AA7">
              <w:t>Formulary</w:t>
            </w:r>
          </w:p>
        </w:tc>
        <w:tc>
          <w:tcPr>
            <w:tcW w:w="805" w:type="dxa"/>
            <w:vAlign w:val="center"/>
          </w:tcPr>
          <w:p w14:paraId="5D166C28" w14:textId="77777777" w:rsidR="00AF5574" w:rsidRPr="00C25AA7" w:rsidRDefault="00AF5574" w:rsidP="00625AE4">
            <w:pPr>
              <w:pStyle w:val="TableHeader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Applies</w:t>
            </w:r>
          </w:p>
        </w:tc>
      </w:tr>
      <w:tr w:rsidR="00AF5574" w:rsidRPr="00C25AA7" w14:paraId="1F6B9C0A" w14:textId="77777777" w:rsidTr="00625AE4">
        <w:trPr>
          <w:cantSplit/>
        </w:trPr>
        <w:tc>
          <w:tcPr>
            <w:tcW w:w="4315" w:type="dxa"/>
            <w:vAlign w:val="center"/>
          </w:tcPr>
          <w:p w14:paraId="790927C3" w14:textId="77777777" w:rsidR="00AF5574" w:rsidRPr="00C25AA7" w:rsidRDefault="00AF5574" w:rsidP="00625AE4">
            <w:pPr>
              <w:pStyle w:val="FormularyTableData"/>
            </w:pPr>
            <w:r w:rsidRPr="00C25AA7">
              <w:t>Standard Control (SF)</w:t>
            </w:r>
          </w:p>
        </w:tc>
        <w:tc>
          <w:tcPr>
            <w:tcW w:w="805" w:type="dxa"/>
            <w:vAlign w:val="center"/>
          </w:tcPr>
          <w:p w14:paraId="6F475A99" w14:textId="77777777" w:rsidR="00AF5574" w:rsidRPr="00EE4099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728803408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70262247" w14:textId="77777777" w:rsidTr="00625AE4">
        <w:trPr>
          <w:cantSplit/>
        </w:trPr>
        <w:tc>
          <w:tcPr>
            <w:tcW w:w="4315" w:type="dxa"/>
            <w:vAlign w:val="center"/>
          </w:tcPr>
          <w:p w14:paraId="7E4DFA3B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Standard Control – Choice (SCCF)</w:t>
            </w:r>
          </w:p>
        </w:tc>
        <w:tc>
          <w:tcPr>
            <w:tcW w:w="805" w:type="dxa"/>
            <w:vAlign w:val="center"/>
          </w:tcPr>
          <w:p w14:paraId="10859808" w14:textId="77777777" w:rsidR="00AF5574" w:rsidRPr="00EE4099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435636539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1CF46DCE" w14:textId="77777777" w:rsidTr="00625AE4">
        <w:trPr>
          <w:cantSplit/>
        </w:trPr>
        <w:tc>
          <w:tcPr>
            <w:tcW w:w="4315" w:type="dxa"/>
            <w:vAlign w:val="center"/>
          </w:tcPr>
          <w:p w14:paraId="01FDE08D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Preferred Drug Plan Design (PDPD)</w:t>
            </w:r>
          </w:p>
        </w:tc>
        <w:tc>
          <w:tcPr>
            <w:tcW w:w="805" w:type="dxa"/>
            <w:vAlign w:val="center"/>
          </w:tcPr>
          <w:p w14:paraId="039C444A" w14:textId="77777777" w:rsidR="00AF5574" w:rsidRPr="00EE4099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469567701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3746E1BB" w14:textId="77777777" w:rsidTr="00625AE4">
        <w:trPr>
          <w:cantSplit/>
        </w:trPr>
        <w:tc>
          <w:tcPr>
            <w:tcW w:w="4315" w:type="dxa"/>
            <w:vAlign w:val="center"/>
          </w:tcPr>
          <w:p w14:paraId="682534AB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Advanced Control Specialty (ACSF)</w:t>
            </w:r>
          </w:p>
        </w:tc>
        <w:tc>
          <w:tcPr>
            <w:tcW w:w="805" w:type="dxa"/>
            <w:vAlign w:val="center"/>
          </w:tcPr>
          <w:p w14:paraId="76626197" w14:textId="77777777" w:rsidR="00AF5574" w:rsidRPr="00EE4099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649024520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2403A3D5" w14:textId="77777777" w:rsidTr="00625AE4">
        <w:trPr>
          <w:cantSplit/>
        </w:trPr>
        <w:tc>
          <w:tcPr>
            <w:tcW w:w="4315" w:type="dxa"/>
            <w:vAlign w:val="center"/>
          </w:tcPr>
          <w:p w14:paraId="354E90C9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Advanced Control Specialty – Choice (ACSCF)</w:t>
            </w:r>
          </w:p>
        </w:tc>
        <w:tc>
          <w:tcPr>
            <w:tcW w:w="805" w:type="dxa"/>
            <w:vAlign w:val="center"/>
          </w:tcPr>
          <w:p w14:paraId="22153E4C" w14:textId="77777777" w:rsidR="00AF5574" w:rsidRPr="00EE4099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42605177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06EEAF48" w14:textId="77777777" w:rsidTr="00625AE4">
        <w:trPr>
          <w:cantSplit/>
        </w:trPr>
        <w:tc>
          <w:tcPr>
            <w:tcW w:w="4315" w:type="dxa"/>
            <w:vAlign w:val="center"/>
          </w:tcPr>
          <w:p w14:paraId="3AB0DB06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Managed Medicaid Template (MMT)</w:t>
            </w:r>
          </w:p>
        </w:tc>
        <w:tc>
          <w:tcPr>
            <w:tcW w:w="805" w:type="dxa"/>
            <w:vAlign w:val="center"/>
          </w:tcPr>
          <w:p w14:paraId="2DCF5B4F" w14:textId="154B01C3" w:rsidR="00AF5574" w:rsidRPr="00EE4099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954754"/>
                <w14:checkbox>
                  <w14:checked w14:val="1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☑</w:t>
                </w:r>
              </w:sdtContent>
            </w:sdt>
          </w:p>
        </w:tc>
      </w:tr>
      <w:tr w:rsidR="00AF5574" w:rsidRPr="00C25AA7" w14:paraId="0988CD4C" w14:textId="77777777" w:rsidTr="00625AE4">
        <w:trPr>
          <w:cantSplit/>
        </w:trPr>
        <w:tc>
          <w:tcPr>
            <w:tcW w:w="4315" w:type="dxa"/>
            <w:vAlign w:val="center"/>
          </w:tcPr>
          <w:p w14:paraId="0DC71EDF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Marketplace (MF)</w:t>
            </w:r>
          </w:p>
        </w:tc>
        <w:tc>
          <w:tcPr>
            <w:tcW w:w="805" w:type="dxa"/>
            <w:vAlign w:val="center"/>
          </w:tcPr>
          <w:p w14:paraId="2AF80FF4" w14:textId="735B19B2" w:rsidR="00AF5574" w:rsidRPr="00EE4099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594244099"/>
                <w14:checkbox>
                  <w14:checked w14:val="1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☑</w:t>
                </w:r>
              </w:sdtContent>
            </w:sdt>
          </w:p>
        </w:tc>
      </w:tr>
      <w:tr w:rsidR="00AF5574" w:rsidRPr="00C25AA7" w14:paraId="7ADEFB34" w14:textId="77777777" w:rsidTr="00625AE4">
        <w:trPr>
          <w:cantSplit/>
        </w:trPr>
        <w:tc>
          <w:tcPr>
            <w:tcW w:w="4315" w:type="dxa"/>
            <w:vAlign w:val="center"/>
          </w:tcPr>
          <w:p w14:paraId="6038A54A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356A33">
              <w:rPr>
                <w:sz w:val="16"/>
                <w:szCs w:val="16"/>
              </w:rPr>
              <w:t>Aetna Small Group Affordable Care Act (SG ACA) Aetna Health Exchange (AHE)</w:t>
            </w:r>
          </w:p>
        </w:tc>
        <w:tc>
          <w:tcPr>
            <w:tcW w:w="805" w:type="dxa"/>
            <w:vAlign w:val="center"/>
          </w:tcPr>
          <w:p w14:paraId="7829E910" w14:textId="77777777" w:rsidR="00AF5574" w:rsidRPr="00EE4099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987277398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098C57C5" w14:textId="77777777" w:rsidTr="00625AE4">
        <w:trPr>
          <w:cantSplit/>
        </w:trPr>
        <w:tc>
          <w:tcPr>
            <w:tcW w:w="4315" w:type="dxa"/>
            <w:vAlign w:val="center"/>
          </w:tcPr>
          <w:p w14:paraId="5757E569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333682">
              <w:rPr>
                <w:sz w:val="16"/>
                <w:szCs w:val="16"/>
              </w:rPr>
              <w:t>Aetna Individual Lives (IVL)</w:t>
            </w:r>
          </w:p>
        </w:tc>
        <w:tc>
          <w:tcPr>
            <w:tcW w:w="805" w:type="dxa"/>
            <w:vAlign w:val="center"/>
          </w:tcPr>
          <w:p w14:paraId="6208E028" w14:textId="77777777" w:rsidR="00AF5574" w:rsidRPr="00457BC4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99744615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 w:cs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6228D26A" w14:textId="77777777" w:rsidTr="00625AE4">
        <w:trPr>
          <w:cantSplit/>
        </w:trPr>
        <w:tc>
          <w:tcPr>
            <w:tcW w:w="4315" w:type="dxa"/>
            <w:vAlign w:val="center"/>
          </w:tcPr>
          <w:p w14:paraId="680FCFFE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Value (VF)</w:t>
            </w:r>
          </w:p>
        </w:tc>
        <w:tc>
          <w:tcPr>
            <w:tcW w:w="805" w:type="dxa"/>
            <w:vAlign w:val="center"/>
          </w:tcPr>
          <w:p w14:paraId="41AB42A7" w14:textId="77777777" w:rsidR="00AF5574" w:rsidRPr="00457BC4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538242269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78A33A3D" w14:textId="77777777" w:rsidTr="00625AE4">
        <w:trPr>
          <w:cantSplit/>
        </w:trPr>
        <w:tc>
          <w:tcPr>
            <w:tcW w:w="4315" w:type="dxa"/>
            <w:vAlign w:val="center"/>
          </w:tcPr>
          <w:p w14:paraId="531D0CDD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to Market (NTM)</w:t>
            </w:r>
          </w:p>
        </w:tc>
        <w:tc>
          <w:tcPr>
            <w:tcW w:w="805" w:type="dxa"/>
            <w:vAlign w:val="center"/>
          </w:tcPr>
          <w:p w14:paraId="1C836AC1" w14:textId="77777777" w:rsidR="00AF5574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522200971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</w:tbl>
    <w:p w14:paraId="28FE24FB" w14:textId="77777777" w:rsidR="00AF5574" w:rsidRDefault="00AF5574" w:rsidP="00AF5574">
      <w:pPr>
        <w:pStyle w:val="BodyText"/>
        <w:rPr>
          <w:b/>
          <w:bCs/>
          <w:sz w:val="16"/>
          <w:szCs w:val="16"/>
        </w:rPr>
      </w:pPr>
    </w:p>
    <w:tbl>
      <w:tblPr>
        <w:tblStyle w:val="TableGrid"/>
        <w:tblW w:w="5215" w:type="dxa"/>
        <w:tblLook w:val="0420" w:firstRow="1" w:lastRow="0" w:firstColumn="0" w:lastColumn="0" w:noHBand="0" w:noVBand="1"/>
      </w:tblPr>
      <w:tblGrid>
        <w:gridCol w:w="4405"/>
        <w:gridCol w:w="810"/>
      </w:tblGrid>
      <w:tr w:rsidR="00AF5574" w:rsidRPr="00C25AA7" w14:paraId="5961AE44" w14:textId="77777777" w:rsidTr="00625AE4">
        <w:trPr>
          <w:cantSplit/>
          <w:tblHeader/>
        </w:trPr>
        <w:tc>
          <w:tcPr>
            <w:tcW w:w="4405" w:type="dxa"/>
            <w:vAlign w:val="center"/>
          </w:tcPr>
          <w:p w14:paraId="38DD7D89" w14:textId="77777777" w:rsidR="00AF5574" w:rsidRPr="00C25AA7" w:rsidRDefault="00AF5574" w:rsidP="00625AE4">
            <w:pPr>
              <w:pStyle w:val="TableHeader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br w:type="column"/>
              <w:t>Formulary</w:t>
            </w:r>
          </w:p>
        </w:tc>
        <w:tc>
          <w:tcPr>
            <w:tcW w:w="810" w:type="dxa"/>
            <w:vAlign w:val="center"/>
          </w:tcPr>
          <w:p w14:paraId="2425CE22" w14:textId="77777777" w:rsidR="00AF5574" w:rsidRPr="00C25AA7" w:rsidRDefault="00AF5574" w:rsidP="00625AE4">
            <w:pPr>
              <w:pStyle w:val="TableHeader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Applies</w:t>
            </w:r>
          </w:p>
        </w:tc>
      </w:tr>
      <w:tr w:rsidR="00AF5574" w:rsidRPr="00C25AA7" w14:paraId="50BB0666" w14:textId="77777777" w:rsidTr="00625AE4">
        <w:trPr>
          <w:cantSplit/>
        </w:trPr>
        <w:tc>
          <w:tcPr>
            <w:tcW w:w="4405" w:type="dxa"/>
            <w:vAlign w:val="center"/>
          </w:tcPr>
          <w:p w14:paraId="13673E39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38704F">
              <w:rPr>
                <w:sz w:val="16"/>
                <w:szCs w:val="16"/>
              </w:rPr>
              <w:t>Standard Formulary Chart (SFC)</w:t>
            </w:r>
          </w:p>
        </w:tc>
        <w:tc>
          <w:tcPr>
            <w:tcW w:w="810" w:type="dxa"/>
            <w:vAlign w:val="center"/>
          </w:tcPr>
          <w:p w14:paraId="7ACACA2C" w14:textId="467DE9F8" w:rsidR="00AF5574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005098424"/>
                <w14:checkbox>
                  <w14:checked w14:val="1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☑</w:t>
                </w:r>
              </w:sdtContent>
            </w:sdt>
          </w:p>
        </w:tc>
      </w:tr>
      <w:tr w:rsidR="00AF5574" w:rsidRPr="00C25AA7" w14:paraId="68FD835E" w14:textId="77777777" w:rsidTr="00625AE4">
        <w:trPr>
          <w:cantSplit/>
        </w:trPr>
        <w:tc>
          <w:tcPr>
            <w:tcW w:w="4405" w:type="dxa"/>
            <w:vAlign w:val="center"/>
          </w:tcPr>
          <w:p w14:paraId="31F1602E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38704F">
              <w:rPr>
                <w:sz w:val="16"/>
                <w:szCs w:val="16"/>
              </w:rPr>
              <w:t>Basic Control Chart Preferred Drug Plan Design (BCC PDPD)</w:t>
            </w:r>
          </w:p>
        </w:tc>
        <w:tc>
          <w:tcPr>
            <w:tcW w:w="810" w:type="dxa"/>
            <w:vAlign w:val="center"/>
          </w:tcPr>
          <w:p w14:paraId="1403987C" w14:textId="77777777" w:rsidR="00AF5574" w:rsidRPr="00C25AA7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20641211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 w:rsidRPr="00EE4099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234F55ED" w14:textId="77777777" w:rsidTr="00625AE4">
        <w:trPr>
          <w:cantSplit/>
        </w:trPr>
        <w:tc>
          <w:tcPr>
            <w:tcW w:w="4405" w:type="dxa"/>
            <w:vAlign w:val="center"/>
          </w:tcPr>
          <w:p w14:paraId="60A5A16F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38704F">
              <w:rPr>
                <w:sz w:val="16"/>
                <w:szCs w:val="16"/>
              </w:rPr>
              <w:t>Advanced Control Specialty Formulary Chart (ACSFC)</w:t>
            </w:r>
          </w:p>
        </w:tc>
        <w:tc>
          <w:tcPr>
            <w:tcW w:w="810" w:type="dxa"/>
            <w:vAlign w:val="center"/>
          </w:tcPr>
          <w:p w14:paraId="4D2F1BEE" w14:textId="3BA26AD0" w:rsidR="00AF5574" w:rsidRPr="00C25AA7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722829196"/>
                <w14:checkbox>
                  <w14:checked w14:val="1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☑</w:t>
                </w:r>
              </w:sdtContent>
            </w:sdt>
          </w:p>
        </w:tc>
      </w:tr>
      <w:tr w:rsidR="00AF5574" w:rsidRPr="00C25AA7" w14:paraId="37B3FB34" w14:textId="77777777" w:rsidTr="00625AE4">
        <w:trPr>
          <w:cantSplit/>
        </w:trPr>
        <w:tc>
          <w:tcPr>
            <w:tcW w:w="4405" w:type="dxa"/>
            <w:vAlign w:val="center"/>
          </w:tcPr>
          <w:p w14:paraId="35A01E1E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80680F">
              <w:rPr>
                <w:sz w:val="16"/>
                <w:szCs w:val="16"/>
              </w:rPr>
              <w:t>Value Formulary Chart (VFC)</w:t>
            </w:r>
          </w:p>
        </w:tc>
        <w:tc>
          <w:tcPr>
            <w:tcW w:w="810" w:type="dxa"/>
            <w:vAlign w:val="center"/>
          </w:tcPr>
          <w:p w14:paraId="5AB04781" w14:textId="36373594" w:rsidR="00AF5574" w:rsidRPr="00C25AA7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31867112"/>
                <w14:checkbox>
                  <w14:checked w14:val="1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☑</w:t>
                </w:r>
              </w:sdtContent>
            </w:sdt>
          </w:p>
        </w:tc>
      </w:tr>
      <w:tr w:rsidR="00AF5574" w:rsidRPr="00C25AA7" w14:paraId="0918002D" w14:textId="77777777" w:rsidTr="00625AE4">
        <w:trPr>
          <w:cantSplit/>
        </w:trPr>
        <w:tc>
          <w:tcPr>
            <w:tcW w:w="4405" w:type="dxa"/>
            <w:vAlign w:val="center"/>
          </w:tcPr>
          <w:p w14:paraId="0EB8BD7B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Medical</w:t>
            </w:r>
            <w:r>
              <w:rPr>
                <w:sz w:val="16"/>
                <w:szCs w:val="16"/>
              </w:rPr>
              <w:t xml:space="preserve"> </w:t>
            </w:r>
            <w:r w:rsidRPr="00C25AA7">
              <w:rPr>
                <w:sz w:val="16"/>
                <w:szCs w:val="16"/>
              </w:rPr>
              <w:t>Benefit</w:t>
            </w:r>
          </w:p>
        </w:tc>
        <w:tc>
          <w:tcPr>
            <w:tcW w:w="810" w:type="dxa"/>
            <w:vAlign w:val="center"/>
          </w:tcPr>
          <w:p w14:paraId="6049C503" w14:textId="77777777" w:rsidR="00AF5574" w:rsidRPr="00C25AA7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4307229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1F6BAE11" w14:textId="77777777" w:rsidTr="00625AE4">
        <w:trPr>
          <w:cantSplit/>
        </w:trPr>
        <w:tc>
          <w:tcPr>
            <w:tcW w:w="4405" w:type="dxa"/>
            <w:vAlign w:val="center"/>
          </w:tcPr>
          <w:p w14:paraId="78CB6A07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Medical</w:t>
            </w:r>
            <w:r>
              <w:rPr>
                <w:sz w:val="16"/>
                <w:szCs w:val="16"/>
              </w:rPr>
              <w:t xml:space="preserve"> Benefit:</w:t>
            </w:r>
            <w:r w:rsidRPr="00C25AA7">
              <w:rPr>
                <w:sz w:val="16"/>
                <w:szCs w:val="16"/>
              </w:rPr>
              <w:t xml:space="preserve"> Advanced Biosimilars First</w:t>
            </w:r>
          </w:p>
        </w:tc>
        <w:tc>
          <w:tcPr>
            <w:tcW w:w="810" w:type="dxa"/>
            <w:vAlign w:val="center"/>
          </w:tcPr>
          <w:p w14:paraId="2EAF8AC7" w14:textId="77777777" w:rsidR="00AF5574" w:rsidRPr="00C25AA7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25875061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26C2BB7C" w14:textId="77777777" w:rsidTr="00625AE4">
        <w:trPr>
          <w:cantSplit/>
        </w:trPr>
        <w:tc>
          <w:tcPr>
            <w:tcW w:w="4405" w:type="dxa"/>
            <w:vAlign w:val="center"/>
          </w:tcPr>
          <w:p w14:paraId="01017761" w14:textId="74AB00B1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F50B8">
              <w:rPr>
                <w:sz w:val="16"/>
                <w:szCs w:val="16"/>
              </w:rPr>
              <w:t>Combined Benefit Medical (CBM)</w:t>
            </w:r>
          </w:p>
        </w:tc>
        <w:tc>
          <w:tcPr>
            <w:tcW w:w="810" w:type="dxa"/>
            <w:vAlign w:val="center"/>
          </w:tcPr>
          <w:p w14:paraId="304D765E" w14:textId="77777777" w:rsidR="00AF5574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88125614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5D0705AC" w14:textId="77777777" w:rsidTr="00625AE4">
        <w:trPr>
          <w:cantSplit/>
        </w:trPr>
        <w:tc>
          <w:tcPr>
            <w:tcW w:w="4405" w:type="dxa"/>
            <w:vAlign w:val="center"/>
          </w:tcPr>
          <w:p w14:paraId="179F4008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Medical Benefit: Managed Medicaid</w:t>
            </w:r>
            <w:r>
              <w:rPr>
                <w:sz w:val="16"/>
                <w:szCs w:val="16"/>
              </w:rPr>
              <w:t xml:space="preserve"> </w:t>
            </w:r>
            <w:r w:rsidRPr="00A62921">
              <w:rPr>
                <w:sz w:val="16"/>
                <w:szCs w:val="16"/>
              </w:rPr>
              <w:t>(MMMB)</w:t>
            </w:r>
          </w:p>
        </w:tc>
        <w:tc>
          <w:tcPr>
            <w:tcW w:w="810" w:type="dxa"/>
            <w:vAlign w:val="center"/>
          </w:tcPr>
          <w:p w14:paraId="536822AC" w14:textId="77777777" w:rsidR="00AF5574" w:rsidRPr="00C25AA7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890542793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3C16A2F6" w14:textId="77777777" w:rsidTr="00625AE4">
        <w:trPr>
          <w:cantSplit/>
        </w:trPr>
        <w:tc>
          <w:tcPr>
            <w:tcW w:w="4405" w:type="dxa"/>
            <w:vAlign w:val="center"/>
          </w:tcPr>
          <w:p w14:paraId="71719044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Medicare Part B</w:t>
            </w:r>
          </w:p>
        </w:tc>
        <w:tc>
          <w:tcPr>
            <w:tcW w:w="810" w:type="dxa"/>
            <w:vAlign w:val="center"/>
          </w:tcPr>
          <w:p w14:paraId="2CB8796A" w14:textId="77777777" w:rsidR="00AF5574" w:rsidRPr="00C25AA7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645385748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AF5574" w:rsidRPr="00C25AA7" w14:paraId="1C4B1369" w14:textId="77777777" w:rsidTr="00625AE4">
        <w:trPr>
          <w:cantSplit/>
        </w:trPr>
        <w:tc>
          <w:tcPr>
            <w:tcW w:w="4405" w:type="dxa"/>
            <w:vAlign w:val="center"/>
          </w:tcPr>
          <w:p w14:paraId="4B768DD6" w14:textId="77777777" w:rsidR="00AF5574" w:rsidRPr="00C25AA7" w:rsidRDefault="00AF5574" w:rsidP="00625AE4">
            <w:pPr>
              <w:pStyle w:val="BodyText"/>
              <w:spacing w:after="0"/>
              <w:rPr>
                <w:sz w:val="16"/>
                <w:szCs w:val="16"/>
              </w:rPr>
            </w:pPr>
            <w:r w:rsidRPr="00C25AA7">
              <w:rPr>
                <w:sz w:val="16"/>
                <w:szCs w:val="16"/>
              </w:rPr>
              <w:t>Medicare Part B: Advanced Biosimilars First</w:t>
            </w:r>
          </w:p>
        </w:tc>
        <w:tc>
          <w:tcPr>
            <w:tcW w:w="810" w:type="dxa"/>
            <w:vAlign w:val="center"/>
          </w:tcPr>
          <w:p w14:paraId="1E2C15BF" w14:textId="77777777" w:rsidR="00AF5574" w:rsidRPr="00C25AA7" w:rsidRDefault="00BC0A89" w:rsidP="00625AE4">
            <w:pPr>
              <w:pStyle w:val="BodyText"/>
              <w:spacing w:after="0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900510239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AF5574">
                  <w:rPr>
                    <w:rFonts w:ascii="Segoe UI Symbol" w:hAnsi="Segoe UI Symbol"/>
                    <w:sz w:val="16"/>
                    <w:szCs w:val="16"/>
                  </w:rPr>
                  <w:t>☐</w:t>
                </w:r>
              </w:sdtContent>
            </w:sdt>
          </w:p>
        </w:tc>
      </w:tr>
    </w:tbl>
    <w:p w14:paraId="027857DA" w14:textId="77777777" w:rsidR="00C50267" w:rsidRPr="00616E3A" w:rsidRDefault="00C50267" w:rsidP="00C50267">
      <w:pPr>
        <w:pStyle w:val="BodyText"/>
        <w:sectPr w:rsidR="00C50267" w:rsidRPr="00616E3A" w:rsidSect="00355E7A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num="2" w:space="720"/>
          <w:titlePg/>
          <w:docGrid w:linePitch="272"/>
        </w:sectPr>
      </w:pPr>
    </w:p>
    <w:p w14:paraId="3F4DE49F" w14:textId="220D832C" w:rsidR="004B15BB" w:rsidRDefault="00605C07" w:rsidP="007E5C16">
      <w:pPr>
        <w:pStyle w:val="Heading1"/>
      </w:pPr>
      <w:r w:rsidRPr="00616E3A">
        <w:t>Exceptions Criteria</w:t>
      </w:r>
      <w:r w:rsidR="00A02729" w:rsidRPr="00616E3A">
        <w:br/>
      </w:r>
      <w:r w:rsidRPr="00616E3A">
        <w:t>Alpha1-Proteinase Inhibitors</w:t>
      </w:r>
    </w:p>
    <w:p w14:paraId="59D8CA9A" w14:textId="5EBE9890" w:rsidR="00B134D9" w:rsidRDefault="00B134D9" w:rsidP="00B134D9">
      <w:pPr>
        <w:pStyle w:val="BodyText"/>
      </w:pPr>
      <w:r w:rsidRPr="000F5597">
        <w:t xml:space="preserve">This </w:t>
      </w:r>
      <w:r w:rsidR="004F38A5">
        <w:t>document</w:t>
      </w:r>
      <w:r w:rsidRPr="009B1E07">
        <w:t xml:space="preserve"> informs prescribers of preferred products and provides an exception process for targeted products through prior authorization</w:t>
      </w:r>
      <w:r>
        <w:t>.</w:t>
      </w:r>
    </w:p>
    <w:p w14:paraId="576F0292" w14:textId="6CECFB7B" w:rsidR="00B134D9" w:rsidRPr="00B134D9" w:rsidRDefault="00B134D9" w:rsidP="00176968">
      <w:pPr>
        <w:pStyle w:val="BodyText"/>
      </w:pPr>
      <w:r w:rsidRPr="00631915">
        <w:t>These criteria were developed to align with the following:</w:t>
      </w:r>
      <w:r>
        <w:t xml:space="preserve"> </w:t>
      </w:r>
      <w:r w:rsidR="009B763B">
        <w:t xml:space="preserve">Managed Medicaid </w:t>
      </w:r>
      <w:r w:rsidR="00000C90">
        <w:t>T</w:t>
      </w:r>
      <w:r w:rsidR="009B763B">
        <w:t xml:space="preserve">emplate (MMT), </w:t>
      </w:r>
      <w:r w:rsidR="009B763B" w:rsidRPr="00B34922">
        <w:t>Marketplace Formulary (MF),</w:t>
      </w:r>
      <w:r w:rsidR="009B763B">
        <w:t xml:space="preserve"> Standard Formulary Chart (SFC), Advanced Control Specialty Formulary Chart (ACSFC), and Value Formulary Chart (VFC).</w:t>
      </w:r>
    </w:p>
    <w:p w14:paraId="5C4E30CD" w14:textId="2F69EA9C" w:rsidR="00026803" w:rsidRPr="00616E3A" w:rsidRDefault="00026803" w:rsidP="00026803">
      <w:pPr>
        <w:pStyle w:val="Heading2"/>
      </w:pPr>
      <w:r w:rsidRPr="00616E3A">
        <w:t>Plan Design Summary</w:t>
      </w:r>
    </w:p>
    <w:p w14:paraId="71336175" w14:textId="6BF4D599" w:rsidR="00E179BB" w:rsidRPr="00616E3A" w:rsidRDefault="00E179BB" w:rsidP="00E179BB">
      <w:pPr>
        <w:pStyle w:val="BodyText"/>
      </w:pPr>
      <w:r w:rsidRPr="00616E3A">
        <w:t xml:space="preserve">This </w:t>
      </w:r>
      <w:r w:rsidR="004F38A5">
        <w:t>program</w:t>
      </w:r>
      <w:r w:rsidR="00CC72F7" w:rsidRPr="00616E3A">
        <w:t xml:space="preserve"> </w:t>
      </w:r>
      <w:r w:rsidRPr="00616E3A">
        <w:t xml:space="preserve">applies to the alpha1-proteinase inhibitor products specified in this </w:t>
      </w:r>
      <w:r w:rsidR="004F38A5">
        <w:t>document</w:t>
      </w:r>
      <w:r w:rsidRPr="00616E3A">
        <w:t xml:space="preserve">. Coverage for targeted products is provided based on clinical circumstances that would exclude the use of the preferred product and may be based on previous use of a product. The coverage review process will ascertain situations where a clinical exception can be made. This </w:t>
      </w:r>
      <w:r w:rsidR="004F38A5">
        <w:t>program</w:t>
      </w:r>
      <w:r w:rsidR="00CC72F7" w:rsidRPr="00616E3A">
        <w:t xml:space="preserve"> </w:t>
      </w:r>
      <w:r w:rsidRPr="00616E3A">
        <w:t>applies to all members requesting treatment with a targeted product.</w:t>
      </w:r>
    </w:p>
    <w:p w14:paraId="5E3CB4FC" w14:textId="543A3D06" w:rsidR="00E179BB" w:rsidRPr="00616E3A" w:rsidRDefault="00E179BB" w:rsidP="00E179BB">
      <w:pPr>
        <w:pStyle w:val="BodyText"/>
      </w:pPr>
      <w:r w:rsidRPr="00616E3A">
        <w:t xml:space="preserve">Each referral is reviewed based on all utilization management (UM) </w:t>
      </w:r>
      <w:r w:rsidR="004F38A5">
        <w:t>programs</w:t>
      </w:r>
      <w:r w:rsidR="00CC72F7" w:rsidRPr="00616E3A">
        <w:t xml:space="preserve"> </w:t>
      </w:r>
      <w:r w:rsidRPr="00616E3A">
        <w:t>implemented for the client.</w:t>
      </w:r>
    </w:p>
    <w:p w14:paraId="2046B380" w14:textId="6505E229" w:rsidR="00026803" w:rsidRDefault="00E179BB" w:rsidP="00026803">
      <w:pPr>
        <w:pStyle w:val="Heading3"/>
      </w:pPr>
      <w:r w:rsidRPr="00616E3A">
        <w:t>Table. Alpha1-Proteinase Inhibitor Products</w:t>
      </w:r>
    </w:p>
    <w:p w14:paraId="15D73DD6" w14:textId="75FDAD6D" w:rsidR="007F4DE3" w:rsidRPr="007F4DE3" w:rsidRDefault="007F4DE3" w:rsidP="00176968">
      <w:pPr>
        <w:pStyle w:val="BodyText"/>
      </w:pPr>
      <w:r w:rsidRPr="0006692A">
        <w:t>Medications considered formulary or preferred on your plan may still require a clinical prior authorization review.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3210"/>
        <w:gridCol w:w="7650"/>
      </w:tblGrid>
      <w:tr w:rsidR="00026803" w:rsidRPr="00616E3A" w14:paraId="576B7D16" w14:textId="77777777" w:rsidTr="00AA1E6A">
        <w:trPr>
          <w:cantSplit/>
          <w:trHeight w:val="288"/>
          <w:tblHeader/>
        </w:trPr>
        <w:tc>
          <w:tcPr>
            <w:tcW w:w="3210" w:type="dxa"/>
            <w:shd w:val="clear" w:color="auto" w:fill="FFFFFF" w:themeFill="background1"/>
            <w:vAlign w:val="center"/>
          </w:tcPr>
          <w:p w14:paraId="53610B4B" w14:textId="77777777" w:rsidR="00026803" w:rsidRPr="00616E3A" w:rsidRDefault="00026803" w:rsidP="00C27D3E">
            <w:pPr>
              <w:pStyle w:val="BodyText"/>
              <w:keepNext/>
              <w:spacing w:after="0"/>
              <w:rPr>
                <w:b/>
                <w:bCs/>
              </w:rPr>
            </w:pPr>
          </w:p>
        </w:tc>
        <w:tc>
          <w:tcPr>
            <w:tcW w:w="7650" w:type="dxa"/>
            <w:shd w:val="clear" w:color="auto" w:fill="FFFFFF" w:themeFill="background1"/>
            <w:vAlign w:val="center"/>
          </w:tcPr>
          <w:p w14:paraId="4CFB1543" w14:textId="77777777" w:rsidR="00026803" w:rsidRPr="00616E3A" w:rsidRDefault="00026803" w:rsidP="00C27D3E">
            <w:pPr>
              <w:pStyle w:val="TableHeader"/>
              <w:keepNext/>
              <w:ind w:left="346"/>
            </w:pPr>
            <w:r w:rsidRPr="00616E3A">
              <w:t>Products</w:t>
            </w:r>
          </w:p>
        </w:tc>
      </w:tr>
      <w:tr w:rsidR="00026803" w:rsidRPr="00616E3A" w14:paraId="140AEF9A" w14:textId="77777777" w:rsidTr="00AA1E6A">
        <w:trPr>
          <w:cantSplit/>
        </w:trPr>
        <w:tc>
          <w:tcPr>
            <w:tcW w:w="3210" w:type="dxa"/>
          </w:tcPr>
          <w:p w14:paraId="51AA9559" w14:textId="3BA7286A" w:rsidR="00026803" w:rsidRPr="00176968" w:rsidRDefault="00026803" w:rsidP="00C27D3E">
            <w:pPr>
              <w:pStyle w:val="TableHeader"/>
              <w:keepNext/>
              <w:rPr>
                <w:b w:val="0"/>
                <w:bCs w:val="0"/>
              </w:rPr>
            </w:pPr>
            <w:r w:rsidRPr="00176968">
              <w:rPr>
                <w:b w:val="0"/>
                <w:bCs w:val="0"/>
              </w:rPr>
              <w:t>Preferred</w:t>
            </w:r>
          </w:p>
        </w:tc>
        <w:tc>
          <w:tcPr>
            <w:tcW w:w="7650" w:type="dxa"/>
          </w:tcPr>
          <w:p w14:paraId="183067CD" w14:textId="79334BB9" w:rsidR="00026803" w:rsidRPr="00616E3A" w:rsidRDefault="00E179BB" w:rsidP="00E179BB">
            <w:pPr>
              <w:pStyle w:val="BodyText"/>
              <w:keepNext/>
              <w:numPr>
                <w:ilvl w:val="0"/>
                <w:numId w:val="26"/>
              </w:numPr>
              <w:spacing w:after="0"/>
              <w:ind w:left="446"/>
            </w:pPr>
            <w:r w:rsidRPr="00176968">
              <w:t>Prolastin-C</w:t>
            </w:r>
            <w:r w:rsidRPr="00616E3A">
              <w:t xml:space="preserve"> (alpha1-proteinase inhibitor [human])</w:t>
            </w:r>
          </w:p>
        </w:tc>
      </w:tr>
      <w:tr w:rsidR="00026803" w:rsidRPr="00616E3A" w14:paraId="159B800E" w14:textId="77777777" w:rsidTr="00AA1E6A">
        <w:trPr>
          <w:cantSplit/>
        </w:trPr>
        <w:tc>
          <w:tcPr>
            <w:tcW w:w="3210" w:type="dxa"/>
          </w:tcPr>
          <w:p w14:paraId="0296AF68" w14:textId="77777777" w:rsidR="00026803" w:rsidRPr="00176968" w:rsidRDefault="00026803" w:rsidP="00C27D3E">
            <w:pPr>
              <w:pStyle w:val="TableHeader"/>
              <w:keepNext/>
              <w:rPr>
                <w:b w:val="0"/>
                <w:bCs w:val="0"/>
              </w:rPr>
            </w:pPr>
            <w:r w:rsidRPr="00176968">
              <w:rPr>
                <w:b w:val="0"/>
                <w:bCs w:val="0"/>
              </w:rPr>
              <w:t>Target</w:t>
            </w:r>
          </w:p>
        </w:tc>
        <w:tc>
          <w:tcPr>
            <w:tcW w:w="7650" w:type="dxa"/>
          </w:tcPr>
          <w:p w14:paraId="6CB83DD5" w14:textId="59CF8274" w:rsidR="00BA65E3" w:rsidRPr="00616E3A" w:rsidRDefault="00BA65E3" w:rsidP="00BA65E3">
            <w:pPr>
              <w:pStyle w:val="TableList"/>
              <w:keepNext/>
              <w:numPr>
                <w:ilvl w:val="0"/>
                <w:numId w:val="27"/>
              </w:numPr>
              <w:ind w:left="446"/>
            </w:pPr>
            <w:r w:rsidRPr="00176968">
              <w:t>Aralast NP</w:t>
            </w:r>
            <w:r w:rsidRPr="00616E3A">
              <w:t xml:space="preserve"> (alpha1-proteinase inhibitor [human])</w:t>
            </w:r>
          </w:p>
          <w:p w14:paraId="7328F602" w14:textId="18092CCB" w:rsidR="00BA65E3" w:rsidRPr="00616E3A" w:rsidRDefault="00BA65E3" w:rsidP="00BA65E3">
            <w:pPr>
              <w:pStyle w:val="TableList"/>
              <w:keepNext/>
              <w:numPr>
                <w:ilvl w:val="0"/>
                <w:numId w:val="27"/>
              </w:numPr>
              <w:ind w:left="446"/>
            </w:pPr>
            <w:r w:rsidRPr="00176968">
              <w:t>Glassia</w:t>
            </w:r>
            <w:r w:rsidRPr="00616E3A">
              <w:t xml:space="preserve"> (alpha1-proteinase inhibitor [human])</w:t>
            </w:r>
          </w:p>
          <w:p w14:paraId="2BE5452C" w14:textId="492B150F" w:rsidR="00026803" w:rsidRPr="00616E3A" w:rsidRDefault="00BA65E3" w:rsidP="00BA65E3">
            <w:pPr>
              <w:pStyle w:val="TableList"/>
              <w:keepNext/>
              <w:numPr>
                <w:ilvl w:val="0"/>
                <w:numId w:val="27"/>
              </w:numPr>
              <w:ind w:left="446"/>
            </w:pPr>
            <w:r w:rsidRPr="00176968">
              <w:t>Zemaira</w:t>
            </w:r>
            <w:r w:rsidRPr="00616E3A">
              <w:t xml:space="preserve"> (alpha1-proteinase inhibitor [human])</w:t>
            </w:r>
          </w:p>
        </w:tc>
      </w:tr>
    </w:tbl>
    <w:p w14:paraId="4A6FFE10" w14:textId="3902736A" w:rsidR="00026803" w:rsidRPr="00616E3A" w:rsidRDefault="00026803" w:rsidP="00176968">
      <w:pPr>
        <w:pStyle w:val="Heading2"/>
        <w:tabs>
          <w:tab w:val="left" w:pos="5692"/>
          <w:tab w:val="left" w:pos="8518"/>
        </w:tabs>
        <w:rPr>
          <w:rFonts w:eastAsia="Arial"/>
        </w:rPr>
      </w:pPr>
      <w:r w:rsidRPr="00616E3A">
        <w:rPr>
          <w:rFonts w:eastAsia="Arial"/>
        </w:rPr>
        <w:t>Exception Criteria</w:t>
      </w:r>
    </w:p>
    <w:p w14:paraId="4A86F72E" w14:textId="094702DD" w:rsidR="00BA65E3" w:rsidRPr="00616E3A" w:rsidRDefault="00BA65E3" w:rsidP="00BA65E3">
      <w:pPr>
        <w:pStyle w:val="BodyText"/>
        <w:rPr>
          <w:rFonts w:eastAsia="Arial"/>
        </w:rPr>
      </w:pPr>
      <w:r w:rsidRPr="00616E3A">
        <w:rPr>
          <w:rFonts w:eastAsia="Arial"/>
        </w:rPr>
        <w:t xml:space="preserve">This </w:t>
      </w:r>
      <w:r w:rsidR="00514507">
        <w:rPr>
          <w:rFonts w:eastAsia="Arial"/>
        </w:rPr>
        <w:t>program</w:t>
      </w:r>
      <w:r w:rsidR="00514507" w:rsidRPr="00616E3A">
        <w:rPr>
          <w:rFonts w:eastAsia="Arial"/>
        </w:rPr>
        <w:t xml:space="preserve"> </w:t>
      </w:r>
      <w:r w:rsidRPr="00616E3A">
        <w:rPr>
          <w:rFonts w:eastAsia="Arial"/>
        </w:rPr>
        <w:t>applies to members requesting treatment for an indication that is FDA-approved for the preferred product.</w:t>
      </w:r>
    </w:p>
    <w:p w14:paraId="5E368019" w14:textId="36C57282" w:rsidR="00BA65E3" w:rsidRPr="00616E3A" w:rsidRDefault="00BA65E3" w:rsidP="00BA65E3">
      <w:pPr>
        <w:pStyle w:val="BodyText"/>
        <w:rPr>
          <w:rFonts w:eastAsia="Arial"/>
        </w:rPr>
      </w:pPr>
      <w:r w:rsidRPr="00616E3A">
        <w:rPr>
          <w:rFonts w:eastAsia="Arial"/>
        </w:rPr>
        <w:t>Coverage for a targeted product is provided when the member has had a documented intolerable adverse event to the preferred product, and the adverse event was not an expected adverse event attributed to the active ingredient as described in the prescribing information.</w:t>
      </w:r>
    </w:p>
    <w:p w14:paraId="26782B53" w14:textId="77777777" w:rsidR="00367785" w:rsidRPr="00616E3A" w:rsidRDefault="00367785" w:rsidP="00367785">
      <w:pPr>
        <w:pStyle w:val="Heading2"/>
      </w:pP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  <w:r w:rsidRPr="00616E3A">
        <w:t>References</w:t>
      </w:r>
    </w:p>
    <w:p w14:paraId="6B22E3D2" w14:textId="5A789425" w:rsidR="00367785" w:rsidRPr="00616E3A" w:rsidRDefault="00367785" w:rsidP="00367785">
      <w:pPr>
        <w:pStyle w:val="BodyText"/>
        <w:numPr>
          <w:ilvl w:val="0"/>
          <w:numId w:val="28"/>
        </w:numPr>
        <w:spacing w:after="0"/>
        <w:ind w:left="360"/>
      </w:pPr>
      <w:r w:rsidRPr="00616E3A">
        <w:t xml:space="preserve">Aralast NP [package insert]. Lexington, MA: Baxalta US Inc.; </w:t>
      </w:r>
      <w:r w:rsidR="001022F1">
        <w:t>October 2024.</w:t>
      </w:r>
    </w:p>
    <w:p w14:paraId="348AD2DF" w14:textId="5D805890" w:rsidR="00367785" w:rsidRPr="00616E3A" w:rsidRDefault="00367785" w:rsidP="00367785">
      <w:pPr>
        <w:pStyle w:val="BodyText"/>
        <w:numPr>
          <w:ilvl w:val="0"/>
          <w:numId w:val="28"/>
        </w:numPr>
        <w:spacing w:after="0"/>
        <w:ind w:left="360"/>
      </w:pPr>
      <w:r w:rsidRPr="00616E3A">
        <w:t xml:space="preserve">Glassia [package insert]. Lexington, MA: Takeda Pharmaceuticals USA Inc; </w:t>
      </w:r>
      <w:r w:rsidR="001022F1">
        <w:t>February 2025.</w:t>
      </w:r>
    </w:p>
    <w:p w14:paraId="4CC877EC" w14:textId="46B543C9" w:rsidR="00367785" w:rsidRPr="00616E3A" w:rsidRDefault="00367785" w:rsidP="00367785">
      <w:pPr>
        <w:pStyle w:val="BodyText"/>
        <w:numPr>
          <w:ilvl w:val="0"/>
          <w:numId w:val="28"/>
        </w:numPr>
        <w:spacing w:after="0"/>
        <w:ind w:left="360"/>
      </w:pPr>
      <w:r w:rsidRPr="00616E3A">
        <w:t xml:space="preserve">Prolastin-C [package insert]. Research Triangle Park, NC: Grifols Therapeutics Inc.; </w:t>
      </w:r>
      <w:r>
        <w:t>January 2022.</w:t>
      </w:r>
    </w:p>
    <w:p w14:paraId="41AD7A71" w14:textId="5D28D92B" w:rsidR="00367785" w:rsidRPr="00616E3A" w:rsidRDefault="00367785" w:rsidP="00367785">
      <w:pPr>
        <w:pStyle w:val="BodyText"/>
        <w:numPr>
          <w:ilvl w:val="0"/>
          <w:numId w:val="28"/>
        </w:numPr>
        <w:spacing w:after="0"/>
        <w:ind w:left="360"/>
      </w:pPr>
      <w:r w:rsidRPr="00616E3A">
        <w:t xml:space="preserve">Zemaira [package insert]. Kankakee, IL: CSL Behring LLC; </w:t>
      </w:r>
      <w:r w:rsidR="00AD668F">
        <w:t>January 2024.</w:t>
      </w:r>
    </w:p>
    <w:sectPr w:rsidR="00367785" w:rsidRPr="00616E3A" w:rsidSect="00293E65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17A9A" w14:textId="77777777" w:rsidR="00355E7A" w:rsidRDefault="00355E7A">
      <w:r>
        <w:separator/>
      </w:r>
    </w:p>
  </w:endnote>
  <w:endnote w:type="continuationSeparator" w:id="0">
    <w:p w14:paraId="6EBA61A8" w14:textId="77777777" w:rsidR="00355E7A" w:rsidRDefault="00355E7A">
      <w:r>
        <w:continuationSeparator/>
      </w:r>
    </w:p>
  </w:endnote>
  <w:endnote w:type="continuationNotice" w:id="1">
    <w:p w14:paraId="093F6C72" w14:textId="77777777" w:rsidR="00355E7A" w:rsidRDefault="00355E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9300" w14:textId="61CB7719" w:rsidR="00BA65E3" w:rsidRPr="00BD1CC1" w:rsidRDefault="00293E65" w:rsidP="00BA65E3">
    <w:pPr>
      <w:tabs>
        <w:tab w:val="right" w:pos="10710"/>
      </w:tabs>
      <w:spacing w:before="360" w:after="120"/>
      <w:rPr>
        <w:rFonts w:ascii="Arial" w:hAnsi="Arial" w:cs="Arial"/>
        <w:snapToGrid w:val="0"/>
        <w:color w:val="000000"/>
        <w:sz w:val="16"/>
      </w:rPr>
    </w:pPr>
    <w:r w:rsidRPr="006F7521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6F7521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6F7521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293E65">
      <w:rPr>
        <w:rFonts w:cs="Arial"/>
        <w:noProof/>
        <w:sz w:val="16"/>
        <w:szCs w:val="16"/>
      </w:rPr>
      <w:t>Specialty</w:t>
    </w:r>
    <w:r>
      <w:rPr>
        <w:rFonts w:cs="Arial"/>
        <w:noProof/>
        <w:snapToGrid w:val="0"/>
        <w:color w:val="000000"/>
        <w:sz w:val="16"/>
        <w:szCs w:val="16"/>
      </w:rPr>
      <w:t xml:space="preserve"> Exceptions Alpha1-Proteinase</w:t>
    </w:r>
    <w:r w:rsidRPr="00293E65">
      <w:rPr>
        <w:rFonts w:cs="Arial"/>
        <w:noProof/>
        <w:sz w:val="16"/>
        <w:szCs w:val="16"/>
      </w:rPr>
      <w:t xml:space="preserve"> Inh</w:t>
    </w:r>
    <w:r>
      <w:rPr>
        <w:rFonts w:cs="Arial"/>
        <w:noProof/>
        <w:snapToGrid w:val="0"/>
        <w:color w:val="000000"/>
        <w:sz w:val="16"/>
        <w:szCs w:val="16"/>
      </w:rPr>
      <w:t xml:space="preserve"> MMT-MF-SFC-ACSFC-VFC 4224-D P2025a.docx</w:t>
    </w:r>
    <w:r w:rsidRPr="006F7521">
      <w:rPr>
        <w:rFonts w:cs="Arial"/>
        <w:noProof/>
        <w:sz w:val="16"/>
        <w:szCs w:val="16"/>
      </w:rPr>
      <w:fldChar w:fldCharType="end"/>
    </w:r>
    <w:r w:rsidR="00BA65E3" w:rsidRPr="00BD1CC1">
      <w:rPr>
        <w:rFonts w:ascii="Arial" w:hAnsi="Arial" w:cs="Arial"/>
        <w:snapToGrid w:val="0"/>
        <w:color w:val="000000"/>
        <w:sz w:val="16"/>
      </w:rPr>
      <w:tab/>
      <w:t>© 202</w:t>
    </w:r>
    <w:r w:rsidR="00DC68CD">
      <w:rPr>
        <w:rFonts w:ascii="Arial" w:hAnsi="Arial" w:cs="Arial"/>
        <w:snapToGrid w:val="0"/>
        <w:color w:val="000000"/>
        <w:sz w:val="16"/>
      </w:rPr>
      <w:t>5</w:t>
    </w:r>
    <w:r w:rsidR="00BA65E3" w:rsidRPr="00BD1CC1">
      <w:rPr>
        <w:rFonts w:ascii="Arial" w:hAnsi="Arial" w:cs="Arial"/>
        <w:snapToGrid w:val="0"/>
        <w:color w:val="000000"/>
        <w:sz w:val="16"/>
      </w:rPr>
      <w:t xml:space="preserve"> CVS Caremark. All rights reserved.</w:t>
    </w:r>
  </w:p>
  <w:p w14:paraId="2ED33BAC" w14:textId="6173E05E" w:rsidR="00BA65E3" w:rsidRPr="00DC68CD" w:rsidRDefault="00BA65E3" w:rsidP="00BA65E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DC68CD">
      <w:rPr>
        <w:rFonts w:cs="Arial"/>
        <w:sz w:val="16"/>
        <w:szCs w:val="16"/>
      </w:rPr>
      <w:t>This document contains c</w:t>
    </w:r>
    <w:r w:rsidRPr="00DC68CD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DC68CD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DC68CD">
      <w:rPr>
        <w:rFonts w:cs="Arial"/>
        <w:snapToGrid w:val="0"/>
        <w:sz w:val="16"/>
        <w:szCs w:val="16"/>
      </w:rPr>
      <w:t>CVS Caremark</w:t>
    </w:r>
    <w:r w:rsidRPr="00DC68CD">
      <w:rPr>
        <w:rFonts w:cs="Arial"/>
        <w:sz w:val="16"/>
        <w:szCs w:val="16"/>
      </w:rPr>
      <w:t>.</w:t>
    </w:r>
  </w:p>
  <w:p w14:paraId="0DF8DEBC" w14:textId="1059D603" w:rsidR="00F75C81" w:rsidRPr="00DC68CD" w:rsidRDefault="00BA65E3" w:rsidP="00DC68C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DC68CD">
      <w:rPr>
        <w:rFonts w:cs="Arial"/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26CB344" w:rsidR="00F50D98" w:rsidRPr="006F7521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6F7521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6F7521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6F7521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93E65" w:rsidRPr="00293E65">
      <w:rPr>
        <w:rFonts w:cs="Arial"/>
        <w:noProof/>
        <w:sz w:val="16"/>
        <w:szCs w:val="16"/>
      </w:rPr>
      <w:t>Specialty</w:t>
    </w:r>
    <w:r w:rsidR="00293E65">
      <w:rPr>
        <w:rFonts w:cs="Arial"/>
        <w:noProof/>
        <w:snapToGrid w:val="0"/>
        <w:color w:val="000000"/>
        <w:sz w:val="16"/>
        <w:szCs w:val="16"/>
      </w:rPr>
      <w:t xml:space="preserve"> Exceptions Alpha1-Proteinase</w:t>
    </w:r>
    <w:r w:rsidR="00293E65" w:rsidRPr="00293E65">
      <w:rPr>
        <w:rFonts w:cs="Arial"/>
        <w:noProof/>
        <w:sz w:val="16"/>
        <w:szCs w:val="16"/>
      </w:rPr>
      <w:t xml:space="preserve"> Inh</w:t>
    </w:r>
    <w:r w:rsidR="00293E65">
      <w:rPr>
        <w:rFonts w:cs="Arial"/>
        <w:noProof/>
        <w:snapToGrid w:val="0"/>
        <w:color w:val="000000"/>
        <w:sz w:val="16"/>
        <w:szCs w:val="16"/>
      </w:rPr>
      <w:t xml:space="preserve"> MMT-MF-SFC-ACSFC-VFC 4224-D P2025a.docx</w:t>
    </w:r>
    <w:r w:rsidRPr="006F7521">
      <w:rPr>
        <w:rFonts w:cs="Arial"/>
        <w:noProof/>
        <w:sz w:val="16"/>
        <w:szCs w:val="16"/>
      </w:rPr>
      <w:fldChar w:fldCharType="end"/>
    </w:r>
    <w:r w:rsidRPr="006F7521">
      <w:rPr>
        <w:rFonts w:cs="Arial"/>
        <w:snapToGrid w:val="0"/>
        <w:color w:val="000000"/>
        <w:sz w:val="16"/>
      </w:rPr>
      <w:tab/>
      <w:t>© 202</w:t>
    </w:r>
    <w:r w:rsidR="0099631D" w:rsidRPr="006F7521">
      <w:rPr>
        <w:rFonts w:cs="Arial"/>
        <w:snapToGrid w:val="0"/>
        <w:color w:val="000000"/>
        <w:sz w:val="16"/>
      </w:rPr>
      <w:t>5</w:t>
    </w:r>
    <w:r w:rsidRPr="006F7521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E1275A3" w:rsidR="00F50D98" w:rsidRPr="006F7521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6F7521">
      <w:rPr>
        <w:rFonts w:cs="Arial"/>
        <w:sz w:val="16"/>
        <w:szCs w:val="16"/>
      </w:rPr>
      <w:t>This document contains c</w:t>
    </w:r>
    <w:r w:rsidRPr="006F7521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6F7521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6F7521">
      <w:rPr>
        <w:rFonts w:cs="Arial"/>
        <w:snapToGrid w:val="0"/>
        <w:sz w:val="16"/>
        <w:szCs w:val="16"/>
      </w:rPr>
      <w:t>CVS Caremark</w:t>
    </w:r>
    <w:r w:rsidRPr="006F7521">
      <w:rPr>
        <w:rFonts w:cs="Arial"/>
        <w:sz w:val="16"/>
        <w:szCs w:val="16"/>
      </w:rPr>
      <w:t>.</w:t>
    </w:r>
  </w:p>
  <w:p w14:paraId="64F317B8" w14:textId="31576397" w:rsidR="00ED04EC" w:rsidRPr="006E2153" w:rsidRDefault="00F50D98" w:rsidP="00176968">
    <w:pPr>
      <w:autoSpaceDE w:val="0"/>
      <w:autoSpaceDN w:val="0"/>
      <w:adjustRightInd w:val="0"/>
      <w:jc w:val="center"/>
      <w:rPr>
        <w:sz w:val="16"/>
        <w:szCs w:val="16"/>
      </w:rPr>
    </w:pPr>
    <w:r w:rsidRPr="006F7521">
      <w:rPr>
        <w:rFonts w:cs="Arial"/>
        <w:sz w:val="16"/>
        <w:szCs w:val="16"/>
      </w:rPr>
      <w:fldChar w:fldCharType="begin"/>
    </w:r>
    <w:r w:rsidRPr="006F7521">
      <w:rPr>
        <w:rFonts w:cs="Arial"/>
        <w:sz w:val="16"/>
        <w:szCs w:val="16"/>
      </w:rPr>
      <w:instrText xml:space="preserve"> PAGE </w:instrText>
    </w:r>
    <w:r w:rsidRPr="006F7521">
      <w:rPr>
        <w:rFonts w:cs="Arial"/>
        <w:sz w:val="16"/>
        <w:szCs w:val="16"/>
      </w:rPr>
      <w:fldChar w:fldCharType="separate"/>
    </w:r>
    <w:r w:rsidRPr="006F7521">
      <w:rPr>
        <w:rFonts w:cs="Arial"/>
        <w:sz w:val="16"/>
        <w:szCs w:val="16"/>
      </w:rPr>
      <w:t>2</w:t>
    </w:r>
    <w:r w:rsidRPr="006F7521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CECEA" w14:textId="77777777" w:rsidR="00355E7A" w:rsidRDefault="00355E7A">
      <w:r>
        <w:separator/>
      </w:r>
    </w:p>
  </w:footnote>
  <w:footnote w:type="continuationSeparator" w:id="0">
    <w:p w14:paraId="29D1F077" w14:textId="77777777" w:rsidR="00355E7A" w:rsidRDefault="00355E7A">
      <w:r>
        <w:continuationSeparator/>
      </w:r>
    </w:p>
  </w:footnote>
  <w:footnote w:type="continuationNotice" w:id="1">
    <w:p w14:paraId="63DECD9E" w14:textId="77777777" w:rsidR="00355E7A" w:rsidRDefault="00355E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F7521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F7521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F4D9948" w:rsidR="00ED04EC" w:rsidRPr="006F7521" w:rsidRDefault="00BA65E3" w:rsidP="00ED04EC">
          <w:pPr>
            <w:pStyle w:val="Header"/>
            <w:rPr>
              <w:rFonts w:cs="Arial"/>
              <w:sz w:val="16"/>
              <w:szCs w:val="16"/>
            </w:rPr>
          </w:pPr>
          <w:r w:rsidRPr="006F7521">
            <w:rPr>
              <w:rFonts w:cs="Arial"/>
              <w:sz w:val="16"/>
              <w:szCs w:val="16"/>
            </w:rPr>
            <w:t>4224-D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AA1E6A" w:rsidRDefault="000F5383" w:rsidP="000F5383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606A5E" w:rsidRDefault="000F5383" w:rsidP="000F5383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3E2936"/>
    <w:multiLevelType w:val="hybridMultilevel"/>
    <w:tmpl w:val="7F58B378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597EA6"/>
    <w:multiLevelType w:val="hybridMultilevel"/>
    <w:tmpl w:val="DA162BB8"/>
    <w:lvl w:ilvl="0" w:tplc="B0681F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E4594"/>
    <w:multiLevelType w:val="hybridMultilevel"/>
    <w:tmpl w:val="FAB0E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DE2B69"/>
    <w:multiLevelType w:val="hybridMultilevel"/>
    <w:tmpl w:val="09D69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0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2"/>
  </w:num>
  <w:num w:numId="23" w16cid:durableId="1997420403">
    <w:abstractNumId w:val="25"/>
  </w:num>
  <w:num w:numId="24" w16cid:durableId="33312838">
    <w:abstractNumId w:val="21"/>
  </w:num>
  <w:num w:numId="25" w16cid:durableId="507404939">
    <w:abstractNumId w:val="17"/>
  </w:num>
  <w:num w:numId="26" w16cid:durableId="1794400699">
    <w:abstractNumId w:val="11"/>
  </w:num>
  <w:num w:numId="27" w16cid:durableId="224487940">
    <w:abstractNumId w:val="26"/>
  </w:num>
  <w:num w:numId="28" w16cid:durableId="1304890834">
    <w:abstractNumId w:val="24"/>
  </w:num>
  <w:num w:numId="29" w16cid:durableId="1466582389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C90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FF4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68D"/>
    <w:rsid w:val="0009781E"/>
    <w:rsid w:val="000A03C6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444F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AF5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38C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22F1"/>
    <w:rsid w:val="0010327C"/>
    <w:rsid w:val="00103E4B"/>
    <w:rsid w:val="00103E71"/>
    <w:rsid w:val="00104849"/>
    <w:rsid w:val="0010527A"/>
    <w:rsid w:val="001054B4"/>
    <w:rsid w:val="00105956"/>
    <w:rsid w:val="00106F27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1D9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27B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2A10"/>
    <w:rsid w:val="00173AB9"/>
    <w:rsid w:val="001747DB"/>
    <w:rsid w:val="00174F3B"/>
    <w:rsid w:val="00175B12"/>
    <w:rsid w:val="00175F8E"/>
    <w:rsid w:val="00176167"/>
    <w:rsid w:val="00176968"/>
    <w:rsid w:val="00176A70"/>
    <w:rsid w:val="0017701E"/>
    <w:rsid w:val="00177020"/>
    <w:rsid w:val="0018072F"/>
    <w:rsid w:val="00180A53"/>
    <w:rsid w:val="00181BB0"/>
    <w:rsid w:val="001822CE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5B5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7C6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B79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550E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EBD"/>
    <w:rsid w:val="00240136"/>
    <w:rsid w:val="00240736"/>
    <w:rsid w:val="00240B3D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3E65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222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C85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5E7A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08E"/>
    <w:rsid w:val="00367117"/>
    <w:rsid w:val="00367785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4EB8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4D70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65F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0C09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148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7EC5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8A5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50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04F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0BBE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29B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2BC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269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3C45"/>
    <w:rsid w:val="005B425D"/>
    <w:rsid w:val="005B496D"/>
    <w:rsid w:val="005B52C4"/>
    <w:rsid w:val="005B5AF0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16A5"/>
    <w:rsid w:val="006025DE"/>
    <w:rsid w:val="00602E3A"/>
    <w:rsid w:val="00604463"/>
    <w:rsid w:val="00604555"/>
    <w:rsid w:val="00604A0F"/>
    <w:rsid w:val="00604DB2"/>
    <w:rsid w:val="00605C07"/>
    <w:rsid w:val="00606A5E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6E3A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3C6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86B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567"/>
    <w:rsid w:val="00674EC2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6F78"/>
    <w:rsid w:val="00697304"/>
    <w:rsid w:val="006A078E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E36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153"/>
    <w:rsid w:val="006E28B1"/>
    <w:rsid w:val="006E3E7B"/>
    <w:rsid w:val="006E3F80"/>
    <w:rsid w:val="006E423D"/>
    <w:rsid w:val="006E4C56"/>
    <w:rsid w:val="006E53FA"/>
    <w:rsid w:val="006E5448"/>
    <w:rsid w:val="006E55CD"/>
    <w:rsid w:val="006E7677"/>
    <w:rsid w:val="006E7E43"/>
    <w:rsid w:val="006E7FCD"/>
    <w:rsid w:val="006F01E6"/>
    <w:rsid w:val="006F05FA"/>
    <w:rsid w:val="006F1D77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521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1E4F"/>
    <w:rsid w:val="007124AD"/>
    <w:rsid w:val="007124B1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17C26"/>
    <w:rsid w:val="0072084C"/>
    <w:rsid w:val="00720AC2"/>
    <w:rsid w:val="007230D3"/>
    <w:rsid w:val="0072348D"/>
    <w:rsid w:val="0072405A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2A05"/>
    <w:rsid w:val="007434DC"/>
    <w:rsid w:val="0074407C"/>
    <w:rsid w:val="007443EA"/>
    <w:rsid w:val="007444A8"/>
    <w:rsid w:val="0074476D"/>
    <w:rsid w:val="00744C0E"/>
    <w:rsid w:val="007452C7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5F0"/>
    <w:rsid w:val="007547EA"/>
    <w:rsid w:val="00754A73"/>
    <w:rsid w:val="00755454"/>
    <w:rsid w:val="0075604E"/>
    <w:rsid w:val="0075745F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615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3A2C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6FB8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DE3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58B7"/>
    <w:rsid w:val="008465D2"/>
    <w:rsid w:val="008472FF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495D"/>
    <w:rsid w:val="00866B5D"/>
    <w:rsid w:val="00866BCA"/>
    <w:rsid w:val="00866CFE"/>
    <w:rsid w:val="00870A19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940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11"/>
    <w:rsid w:val="008B7F2F"/>
    <w:rsid w:val="008C0ECB"/>
    <w:rsid w:val="008C154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5CF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B0C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2D5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D5F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31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63B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0F0D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4809"/>
    <w:rsid w:val="009F4C4D"/>
    <w:rsid w:val="009F6192"/>
    <w:rsid w:val="009F672D"/>
    <w:rsid w:val="009F6E2E"/>
    <w:rsid w:val="009F7EA7"/>
    <w:rsid w:val="00A000EF"/>
    <w:rsid w:val="00A00395"/>
    <w:rsid w:val="00A01B93"/>
    <w:rsid w:val="00A02248"/>
    <w:rsid w:val="00A02729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17BF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1F0F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4CE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A2B"/>
    <w:rsid w:val="00A54C2F"/>
    <w:rsid w:val="00A55507"/>
    <w:rsid w:val="00A57245"/>
    <w:rsid w:val="00A60083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6F7C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5F8B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68F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06D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574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3AE"/>
    <w:rsid w:val="00B07922"/>
    <w:rsid w:val="00B10E8F"/>
    <w:rsid w:val="00B1104E"/>
    <w:rsid w:val="00B113E6"/>
    <w:rsid w:val="00B12088"/>
    <w:rsid w:val="00B128A7"/>
    <w:rsid w:val="00B134D9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27B0F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0F0"/>
    <w:rsid w:val="00B7134B"/>
    <w:rsid w:val="00B71665"/>
    <w:rsid w:val="00B72331"/>
    <w:rsid w:val="00B725FA"/>
    <w:rsid w:val="00B72DFD"/>
    <w:rsid w:val="00B73033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5E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0A89"/>
    <w:rsid w:val="00BC2111"/>
    <w:rsid w:val="00BC238F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57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84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25E4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78C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87EBF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4FD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691"/>
    <w:rsid w:val="00CC5E15"/>
    <w:rsid w:val="00CC63BD"/>
    <w:rsid w:val="00CC6AA8"/>
    <w:rsid w:val="00CC72F7"/>
    <w:rsid w:val="00CC76FA"/>
    <w:rsid w:val="00CD03D0"/>
    <w:rsid w:val="00CD04D5"/>
    <w:rsid w:val="00CD3C27"/>
    <w:rsid w:val="00CD4084"/>
    <w:rsid w:val="00CD5553"/>
    <w:rsid w:val="00CD58C2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0C8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984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8F4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2867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0948"/>
    <w:rsid w:val="00DA1BB0"/>
    <w:rsid w:val="00DA29A1"/>
    <w:rsid w:val="00DA2B08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8CD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4DD5"/>
    <w:rsid w:val="00DE5343"/>
    <w:rsid w:val="00DE5BEF"/>
    <w:rsid w:val="00DE66CD"/>
    <w:rsid w:val="00DE6958"/>
    <w:rsid w:val="00DE755D"/>
    <w:rsid w:val="00DF14FB"/>
    <w:rsid w:val="00DF4CBD"/>
    <w:rsid w:val="00DF5638"/>
    <w:rsid w:val="00DF5C9E"/>
    <w:rsid w:val="00DF63C8"/>
    <w:rsid w:val="00DF64CA"/>
    <w:rsid w:val="00DF6C92"/>
    <w:rsid w:val="00DF7FFE"/>
    <w:rsid w:val="00E00661"/>
    <w:rsid w:val="00E0153D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179BB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961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489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6D53"/>
    <w:rsid w:val="00EB711D"/>
    <w:rsid w:val="00EB73F2"/>
    <w:rsid w:val="00EC0CE4"/>
    <w:rsid w:val="00EC11FF"/>
    <w:rsid w:val="00EC26DE"/>
    <w:rsid w:val="00EC2860"/>
    <w:rsid w:val="00EC3FDF"/>
    <w:rsid w:val="00EC44CA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5949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5BE3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39AD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16E3"/>
    <w:rsid w:val="00F42E4B"/>
    <w:rsid w:val="00F43BA8"/>
    <w:rsid w:val="00F4512B"/>
    <w:rsid w:val="00F461CE"/>
    <w:rsid w:val="00F46256"/>
    <w:rsid w:val="00F46A2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97A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4748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9AC"/>
    <w:rsid w:val="00F93AC8"/>
    <w:rsid w:val="00F9431A"/>
    <w:rsid w:val="00F95419"/>
    <w:rsid w:val="00F96015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622801"/>
    <w:pPr>
      <w:outlineLvl w:val="3"/>
    </w:pPr>
    <w:rPr>
      <w:b w:val="0"/>
      <w:bCs w:val="0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22801"/>
    <w:rPr>
      <w:rFonts w:ascii="CVS Health Sans" w:eastAsiaTheme="majorEastAsia" w:hAnsi="CVS Health Sans" w:cs="Arial"/>
      <w:sz w:val="24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Normal"/>
    <w:link w:val="TableDataUnpaddedChar"/>
    <w:qFormat/>
    <w:rsid w:val="00C87EBF"/>
    <w:rPr>
      <w:rFonts w:eastAsia="Arial" w:cs="Arial"/>
      <w:szCs w:val="22"/>
    </w:rPr>
  </w:style>
  <w:style w:type="character" w:customStyle="1" w:styleId="TableDataUnpaddedChar">
    <w:name w:val="Table Data Unpadded Char"/>
    <w:basedOn w:val="DefaultParagraphFont"/>
    <w:link w:val="TableDataUnpadded"/>
    <w:rsid w:val="00C87EBF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06D7C-9148-445E-BCEB-2602EA550808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http://schemas.microsoft.com/sharepoint/v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eb403b6b-7b96-4fe7-afcc-b3d44ddfb7d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FB9DFE-FBE4-491D-AE27-D2C4C1FB078C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419</Words>
  <Characters>2637</Characters>
  <Application>Microsoft Office Word</Application>
  <DocSecurity>0</DocSecurity>
  <Lines>97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Exceptions Alpha1-Proteinase Inh VF-MMT-MF-SFC-ACSFC-VFC-Medical-MMMB 4224-D P2024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Specialty Exceptions Alpha1-Proteinase Inh MMT-MF-SFC-ACSFC-VFC 4224-D</dc:title>
  <dc:subject/>
  <dc:creator>CVS Caremark</dc:creator>
  <cp:keywords/>
  <cp:lastModifiedBy>Ortiz, Erica M</cp:lastModifiedBy>
  <cp:revision>5</cp:revision>
  <cp:lastPrinted>2024-04-05T14:34:00Z</cp:lastPrinted>
  <dcterms:created xsi:type="dcterms:W3CDTF">2025-05-21T15:27:00Z</dcterms:created>
  <dcterms:modified xsi:type="dcterms:W3CDTF">2025-05-21T15:29:00Z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151300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